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ind w:firstLine="720"/>
        <w:jc w:val="center"/>
        <w:spacing w:after="0" w:line="240" w:lineRule="auto"/>
        <w:tabs>
          <w:tab w:val="left" w:pos="1440" w:leader="non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ПОЯСНИТЕЛЬНАЯ   ЗАПИСКА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44"/>
        <w:jc w:val="center"/>
        <w:widowControl/>
        <w:rPr>
          <w:b/>
          <w:bCs/>
        </w:rPr>
      </w:pPr>
      <w:r>
        <w:rPr>
          <w:b/>
        </w:rPr>
        <w:t xml:space="preserve">к проекту решения Думы Белоярского района </w:t>
      </w:r>
      <w:r>
        <w:rPr>
          <w:b/>
          <w:bCs/>
        </w:rPr>
      </w:r>
      <w:r>
        <w:rPr>
          <w:b/>
          <w:bCs/>
        </w:rPr>
      </w:r>
    </w:p>
    <w:p>
      <w:pPr>
        <w:pStyle w:val="844"/>
        <w:jc w:val="center"/>
        <w:widowControl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Об утверждении составов постоянных комиссий Думы Белоярского района восьмого созыва»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4"/>
        <w:jc w:val="center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ind w:firstLine="54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1"/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решения Думы Белоярского района «</w:t>
      </w:r>
      <w:r>
        <w:rPr>
          <w:rFonts w:ascii="Times New Roman" w:hAnsi="Times New Roman" w:cs="Times New Roman"/>
          <w:sz w:val="24"/>
          <w:szCs w:val="24"/>
        </w:rPr>
        <w:t xml:space="preserve">Об утверждении составов постоянных комиссий Думы Белоярского района восьмого созыва» </w:t>
      </w:r>
      <w:r>
        <w:rPr>
          <w:rFonts w:ascii="Times New Roman" w:hAnsi="Times New Roman" w:cs="Times New Roman"/>
          <w:sz w:val="24"/>
          <w:szCs w:val="24"/>
        </w:rPr>
        <w:t xml:space="preserve">подготовлен н</w:t>
      </w:r>
      <w:r>
        <w:rPr>
          <w:rFonts w:ascii="Times New Roman" w:hAnsi="Times New Roman" w:cs="Times New Roman"/>
          <w:sz w:val="24"/>
          <w:szCs w:val="24"/>
        </w:rPr>
        <w:t xml:space="preserve">а основании решения Думы муниципального образования город Белоярский от 8 апреля 2005 года № 101 «Об утверждении структуры Думы Белоярского района и направлениях деятельности постоянных комиссий Думы Белоярского района»</w:t>
      </w:r>
      <w:r>
        <w:rPr>
          <w:rFonts w:ascii="Times New Roman" w:hAnsi="Times New Roman" w:cs="Times New Roman"/>
          <w:sz w:val="24"/>
          <w:szCs w:val="24"/>
        </w:rPr>
        <w:t xml:space="preserve">, статьи 12 Регламента Думы Белоярского района, утвержденного решением Думы муниципального образования город Белоярский от 27 мая 2005 года № 106 «О Регламенте Думы Белоярского района»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Из числа депутатов Думы на срок своих полномочий Дума образует постоянные комиссии для предварительного рассмотрения и подготовки вопросов, относящихся к ведению Думы, для содействия реализации федерального законодательства, законодательс</w:t>
      </w:r>
      <w:r>
        <w:rPr>
          <w:rFonts w:ascii="Times New Roman" w:hAnsi="Times New Roman" w:cs="Times New Roman"/>
          <w:sz w:val="24"/>
          <w:szCs w:val="24"/>
        </w:rPr>
        <w:t xml:space="preserve">тва Ханты-Мансийского автономного округа - Югры, Белоярского района.</w:t>
      </w:r>
      <w:r>
        <w:rPr>
          <w:rFonts w:ascii="Times New Roman" w:hAnsi="Times New Roman" w:cs="Times New Roman"/>
          <w:sz w:val="24"/>
          <w:szCs w:val="24"/>
        </w:rPr>
        <w:t xml:space="preserve"> Проектом решения предусматривается утверждение составов постоянных комиссий Думы района по бюджету и экономической политике, по социальной политике, по местному самоуправлению. 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41"/>
        <w:ind w:firstLine="708"/>
        <w:jc w:val="both"/>
        <w:spacing w:after="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41"/>
        <w:ind w:firstLine="708"/>
        <w:jc w:val="both"/>
        <w:spacing w:after="0"/>
        <w:rPr>
          <w:b/>
          <w:bCs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b/>
          <w:bCs/>
        </w:rPr>
      </w:r>
    </w:p>
    <w:p>
      <w:pPr>
        <w:pStyle w:val="841"/>
        <w:jc w:val="center"/>
        <w:spacing w:after="0"/>
        <w:rPr>
          <w:b/>
        </w:rPr>
      </w:pPr>
      <w:r>
        <w:rPr>
          <w:b/>
        </w:rPr>
        <w:t xml:space="preserve">Финансово-экономическое обоснование к проекту решения Думы </w:t>
      </w:r>
      <w:r>
        <w:rPr>
          <w:b/>
        </w:rPr>
      </w:r>
      <w:r>
        <w:rPr>
          <w:b/>
        </w:rPr>
      </w:r>
    </w:p>
    <w:p>
      <w:pPr>
        <w:pStyle w:val="844"/>
        <w:jc w:val="center"/>
        <w:widowControl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Белоярского района </w:t>
      </w:r>
      <w:r>
        <w:rPr>
          <w:b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Об утверждении составов постоянных комиссий Думы Белоярского района восьмого созыва»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4"/>
        <w:jc w:val="center"/>
        <w:widowControl/>
        <w:rPr>
          <w:rFonts w:ascii="Times New Roman" w:hAnsi="Times New Roman" w:cs="Times New Roman"/>
          <w:sz w:val="24"/>
          <w:szCs w:val="24"/>
        </w:rPr>
      </w:pPr>
      <w:r>
        <w:rPr>
          <w:b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2"/>
        <w:spacing w:after="0" w:line="240" w:lineRule="auto"/>
        <w:tabs>
          <w:tab w:val="left" w:pos="720" w:leader="none"/>
        </w:tabs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</w:r>
      <w:r>
        <w:rPr>
          <w:rFonts w:ascii="Times New Roman" w:hAnsi="Times New Roman"/>
          <w:sz w:val="24"/>
          <w:szCs w:val="24"/>
          <w:lang w:val="en-US"/>
        </w:rPr>
      </w:r>
      <w:r>
        <w:rPr>
          <w:rFonts w:ascii="Times New Roman" w:hAnsi="Times New Roman"/>
          <w:sz w:val="24"/>
          <w:szCs w:val="24"/>
          <w:lang w:val="en-US"/>
        </w:rPr>
      </w:r>
    </w:p>
    <w:p>
      <w:pPr>
        <w:pStyle w:val="832"/>
        <w:ind w:firstLine="658"/>
        <w:jc w:val="both"/>
        <w:spacing w:after="0" w:line="240" w:lineRule="auto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Принятие проекта решения Думы Белоярского района </w:t>
      </w:r>
      <w:r>
        <w:rPr>
          <w:rFonts w:ascii="Times New Roman" w:hAnsi="Times New Roman"/>
          <w:sz w:val="24"/>
          <w:szCs w:val="24"/>
        </w:rPr>
        <w:t xml:space="preserve">«Об утверждении составов постоянных комиссий Думы Белоярского района восьмого созыва» </w:t>
      </w:r>
      <w:r>
        <w:rPr>
          <w:rFonts w:ascii="Times New Roman" w:hAnsi="Times New Roman"/>
          <w:sz w:val="24"/>
          <w:szCs w:val="24"/>
        </w:rPr>
        <w:t xml:space="preserve">не потребует дополнительных расходов из бюджета Белоярского района.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32"/>
        <w:ind w:firstLine="658"/>
        <w:jc w:val="both"/>
        <w:spacing w:after="0" w:line="240" w:lineRule="auto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32"/>
        <w:ind w:firstLine="658"/>
        <w:jc w:val="both"/>
        <w:spacing w:after="0" w:line="240" w:lineRule="auto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32"/>
        <w:ind w:firstLine="709"/>
        <w:jc w:val="center"/>
        <w:spacing w:after="0" w:line="240" w:lineRule="auto"/>
        <w:tabs>
          <w:tab w:val="left" w:pos="720" w:leader="non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проекта решения Думы Белоярского района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41"/>
        <w:jc w:val="center"/>
        <w:spacing w:after="0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  <w:t xml:space="preserve">«Об утверждении составов постоянных комиссий Думы Белоярского района восьмого созыва» </w:t>
      </w:r>
      <w:r>
        <w:rPr>
          <w:b/>
        </w:rPr>
        <w:t xml:space="preserve"> 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841"/>
        <w:jc w:val="center"/>
        <w:spacing w:after="0"/>
        <w:rPr>
          <w:b/>
          <w:bCs/>
        </w:rPr>
      </w:pPr>
      <w:r>
        <w:rPr>
          <w:b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32"/>
        <w:jc w:val="both"/>
        <w:spacing w:after="0" w:line="240" w:lineRule="auto"/>
        <w:tabs>
          <w:tab w:val="left" w:pos="72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Принятие проекта решения Думы Белоярского района </w:t>
      </w:r>
      <w:r>
        <w:rPr>
          <w:rFonts w:ascii="Times New Roman" w:hAnsi="Times New Roman"/>
          <w:sz w:val="24"/>
          <w:szCs w:val="24"/>
        </w:rPr>
        <w:t xml:space="preserve">«Об утверждении составов постоянных комиссий Думы Белоярского района восьмого созыва» </w:t>
      </w:r>
      <w:r>
        <w:rPr>
          <w:rFonts w:ascii="Times New Roman" w:hAnsi="Times New Roman"/>
          <w:sz w:val="24"/>
          <w:szCs w:val="24"/>
        </w:rPr>
        <w:t xml:space="preserve">не </w:t>
      </w:r>
      <w:r>
        <w:rPr>
          <w:rFonts w:ascii="Times New Roman" w:hAnsi="Times New Roman"/>
          <w:sz w:val="24"/>
          <w:szCs w:val="24"/>
        </w:rPr>
        <w:t xml:space="preserve">повлечет за собой необходимость принятия муниципальных правовых актов Белоярского района.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32"/>
        <w:jc w:val="both"/>
        <w:spacing w:after="0" w:line="240" w:lineRule="auto"/>
        <w:tabs>
          <w:tab w:val="left" w:pos="720" w:leader="none"/>
        </w:tabs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</w:r>
      <w:r>
        <w:rPr>
          <w:rFonts w:ascii="Times New Roman" w:hAnsi="Times New Roman"/>
          <w:sz w:val="24"/>
          <w:szCs w:val="24"/>
          <w:lang w:val="en-US"/>
        </w:rPr>
      </w:r>
      <w:r>
        <w:rPr>
          <w:rFonts w:ascii="Times New Roman" w:hAnsi="Times New Roman"/>
          <w:sz w:val="24"/>
          <w:szCs w:val="24"/>
          <w:lang w:val="en-US"/>
        </w:rPr>
      </w:r>
    </w:p>
    <w:p>
      <w:pPr>
        <w:pStyle w:val="832"/>
        <w:jc w:val="both"/>
        <w:spacing w:after="0" w:line="240" w:lineRule="auto"/>
        <w:tabs>
          <w:tab w:val="left" w:pos="720" w:leader="none"/>
        </w:tabs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</w:r>
      <w:r>
        <w:rPr>
          <w:rFonts w:ascii="Times New Roman" w:hAnsi="Times New Roman"/>
          <w:sz w:val="24"/>
          <w:szCs w:val="24"/>
          <w:lang w:val="en-US"/>
        </w:rPr>
      </w:r>
      <w:r>
        <w:rPr>
          <w:rFonts w:ascii="Times New Roman" w:hAnsi="Times New Roman"/>
          <w:sz w:val="24"/>
          <w:szCs w:val="24"/>
          <w:lang w:val="en-US"/>
        </w:rPr>
      </w:r>
    </w:p>
    <w:p>
      <w:pPr>
        <w:pStyle w:val="832"/>
        <w:ind w:firstLine="6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899" w:right="850" w:bottom="539" w:left="1701" w:header="708" w:footer="708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Consolas">
    <w:panose1 w:val="020B060902020403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pPr>
      <w:spacing w:after="200" w:line="276" w:lineRule="auto"/>
    </w:pPr>
    <w:rPr>
      <w:sz w:val="22"/>
      <w:szCs w:val="22"/>
      <w:lang w:val="ru-RU" w:eastAsia="ru-RU" w:bidi="ar-SA"/>
    </w:rPr>
  </w:style>
  <w:style w:type="character" w:styleId="833">
    <w:name w:val="Основной шрифт абзаца"/>
    <w:next w:val="833"/>
    <w:link w:val="832"/>
    <w:semiHidden/>
  </w:style>
  <w:style w:type="table" w:styleId="834">
    <w:name w:val="Обычная таблица"/>
    <w:next w:val="834"/>
    <w:link w:val="832"/>
    <w:semiHidden/>
    <w:tblPr/>
  </w:style>
  <w:style w:type="numbering" w:styleId="835">
    <w:name w:val="Нет списка"/>
    <w:next w:val="835"/>
    <w:link w:val="832"/>
    <w:uiPriority w:val="99"/>
    <w:semiHidden/>
    <w:unhideWhenUsed/>
  </w:style>
  <w:style w:type="paragraph" w:styleId="836">
    <w:name w:val="Текст выноски"/>
    <w:basedOn w:val="832"/>
    <w:next w:val="836"/>
    <w:link w:val="832"/>
    <w:semiHidden/>
    <w:rPr>
      <w:rFonts w:ascii="Tahoma" w:hAnsi="Tahoma" w:cs="Tahoma"/>
      <w:sz w:val="16"/>
      <w:szCs w:val="16"/>
    </w:rPr>
  </w:style>
  <w:style w:type="paragraph" w:styleId="837">
    <w:name w:val="Текст"/>
    <w:basedOn w:val="832"/>
    <w:next w:val="837"/>
    <w:link w:val="838"/>
    <w:semiHidden/>
    <w:pPr>
      <w:spacing w:after="0" w:line="240" w:lineRule="auto"/>
    </w:pPr>
    <w:rPr>
      <w:rFonts w:ascii="Consolas" w:hAnsi="Consolas"/>
      <w:sz w:val="21"/>
      <w:szCs w:val="21"/>
      <w:lang w:eastAsia="en-US"/>
    </w:rPr>
  </w:style>
  <w:style w:type="character" w:styleId="838">
    <w:name w:val="Текст Знак"/>
    <w:next w:val="838"/>
    <w:link w:val="837"/>
    <w:semiHidden/>
    <w:rPr>
      <w:rFonts w:ascii="Consolas" w:hAnsi="Consolas" w:eastAsia="Times New Roman" w:cs="Times New Roman"/>
      <w:sz w:val="21"/>
      <w:szCs w:val="21"/>
      <w:lang w:eastAsia="en-US"/>
    </w:rPr>
  </w:style>
  <w:style w:type="paragraph" w:styleId="839">
    <w:name w:val="Основной текст с отступом 3"/>
    <w:basedOn w:val="832"/>
    <w:next w:val="839"/>
    <w:link w:val="840"/>
    <w:semiHidden/>
    <w:pPr>
      <w:ind w:left="283"/>
      <w:spacing w:after="120" w:line="240" w:lineRule="auto"/>
    </w:pPr>
    <w:rPr>
      <w:rFonts w:ascii="Times New Roman" w:hAnsi="Times New Roman"/>
      <w:sz w:val="16"/>
      <w:szCs w:val="16"/>
    </w:rPr>
  </w:style>
  <w:style w:type="character" w:styleId="840">
    <w:name w:val="Основной текст с отступом 3 Знак"/>
    <w:next w:val="840"/>
    <w:link w:val="839"/>
    <w:semiHidden/>
    <w:rPr>
      <w:rFonts w:ascii="Times New Roman" w:hAnsi="Times New Roman" w:cs="Times New Roman"/>
      <w:sz w:val="16"/>
      <w:szCs w:val="16"/>
    </w:rPr>
  </w:style>
  <w:style w:type="paragraph" w:styleId="841">
    <w:name w:val="Основной текст"/>
    <w:basedOn w:val="832"/>
    <w:next w:val="841"/>
    <w:link w:val="842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styleId="842">
    <w:name w:val="Основной текст Знак"/>
    <w:next w:val="842"/>
    <w:link w:val="841"/>
    <w:rPr>
      <w:rFonts w:ascii="Times New Roman" w:hAnsi="Times New Roman" w:cs="Times New Roman"/>
      <w:sz w:val="24"/>
      <w:szCs w:val="24"/>
    </w:rPr>
  </w:style>
  <w:style w:type="paragraph" w:styleId="843">
    <w:name w:val="ConsPlusNormal"/>
    <w:next w:val="843"/>
    <w:link w:val="832"/>
    <w:rPr>
      <w:rFonts w:ascii="Arial" w:hAnsi="Arial" w:cs="Arial"/>
      <w:lang w:val="ru-RU" w:eastAsia="ru-RU" w:bidi="ar-SA"/>
    </w:rPr>
  </w:style>
  <w:style w:type="paragraph" w:styleId="844">
    <w:name w:val="ConsPlusTitle"/>
    <w:next w:val="844"/>
    <w:link w:val="832"/>
    <w:pPr>
      <w:widowControl w:val="off"/>
    </w:pPr>
    <w:rPr>
      <w:rFonts w:ascii="Times New Roman" w:hAnsi="Times New Roman"/>
      <w:b/>
      <w:bCs/>
      <w:sz w:val="24"/>
      <w:szCs w:val="24"/>
      <w:lang w:val="ru-RU" w:eastAsia="ru-RU" w:bidi="ar-SA"/>
    </w:rPr>
  </w:style>
  <w:style w:type="paragraph" w:styleId="845">
    <w:name w:val="Знак1 Знак Знак Знак Знак Знак Знак Знак Знак1 Char"/>
    <w:basedOn w:val="832"/>
    <w:next w:val="845"/>
    <w:link w:val="83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846">
    <w:name w:val="Знак"/>
    <w:basedOn w:val="832"/>
    <w:next w:val="846"/>
    <w:link w:val="83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847" w:default="1">
    <w:name w:val="Default Paragraph Font"/>
    <w:uiPriority w:val="1"/>
    <w:semiHidden/>
    <w:unhideWhenUsed/>
  </w:style>
  <w:style w:type="numbering" w:styleId="848" w:default="1">
    <w:name w:val="No List"/>
    <w:uiPriority w:val="99"/>
    <w:semiHidden/>
    <w:unhideWhenUsed/>
  </w:style>
  <w:style w:type="table" w:styleId="84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Utel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 ЗАПИСКА</dc:title>
  <dc:creator>Веретельник К.Э.</dc:creator>
  <cp:lastModifiedBy>NachUMSU</cp:lastModifiedBy>
  <cp:revision>7</cp:revision>
  <dcterms:created xsi:type="dcterms:W3CDTF">2025-05-23T12:11:00Z</dcterms:created>
  <dcterms:modified xsi:type="dcterms:W3CDTF">2025-09-21T12:10:28Z</dcterms:modified>
  <cp:version>917504</cp:version>
</cp:coreProperties>
</file>